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40" w:rsidRPr="001E39C9" w:rsidRDefault="001E39C9" w:rsidP="001E39C9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bookmarkStart w:id="0" w:name="_GoBack"/>
      <w:r w:rsidRPr="001E39C9">
        <w:rPr>
          <w:rFonts w:ascii="Arial" w:eastAsia="Times New Roman" w:hAnsi="Arial" w:cs="Arial"/>
          <w:b/>
          <w:lang w:val="en"/>
        </w:rPr>
        <w:t>2010 Abstracts</w:t>
      </w:r>
    </w:p>
    <w:bookmarkEnd w:id="0"/>
    <w:p w:rsidR="001E39C9" w:rsidRPr="00E81940" w:rsidRDefault="001E39C9" w:rsidP="001E39C9">
      <w:pPr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:rsidR="00E81940" w:rsidRPr="00E81940" w:rsidRDefault="00E81940" w:rsidP="00E8194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E81940">
        <w:rPr>
          <w:rFonts w:ascii="Arial" w:eastAsia="Times New Roman" w:hAnsi="Arial" w:cs="Arial"/>
          <w:lang w:val="en"/>
        </w:rPr>
        <w:t xml:space="preserve">Blood Q, Le P, </w:t>
      </w:r>
      <w:proofErr w:type="spellStart"/>
      <w:r w:rsidRPr="00E81940">
        <w:rPr>
          <w:rFonts w:ascii="Arial" w:eastAsia="Times New Roman" w:hAnsi="Arial" w:cs="Arial"/>
          <w:lang w:val="en"/>
        </w:rPr>
        <w:t>Papamatheakis</w:t>
      </w:r>
      <w:proofErr w:type="spellEnd"/>
      <w:r w:rsidRPr="00E81940">
        <w:rPr>
          <w:rFonts w:ascii="Arial" w:eastAsia="Times New Roman" w:hAnsi="Arial" w:cs="Arial"/>
          <w:lang w:val="en"/>
        </w:rPr>
        <w:t xml:space="preserve"> DG, Longo L D, Wilson SM. "</w:t>
      </w:r>
      <w:proofErr w:type="spellStart"/>
      <w:r w:rsidRPr="00E81940">
        <w:rPr>
          <w:rFonts w:ascii="Arial" w:eastAsia="Times New Roman" w:hAnsi="Arial" w:cs="Arial"/>
          <w:lang w:val="en"/>
        </w:rPr>
        <w:t>RyR</w:t>
      </w:r>
      <w:proofErr w:type="spellEnd"/>
      <w:r w:rsidRPr="00E81940">
        <w:rPr>
          <w:rFonts w:ascii="Arial" w:eastAsia="Times New Roman" w:hAnsi="Arial" w:cs="Arial"/>
          <w:lang w:val="en"/>
        </w:rPr>
        <w:t xml:space="preserve"> function in sheep pulmonary arteries is differentially influenced by postnatal maturation an</w:t>
      </w:r>
      <w:r w:rsidR="00104184">
        <w:rPr>
          <w:rFonts w:ascii="Arial" w:eastAsia="Times New Roman" w:hAnsi="Arial" w:cs="Arial"/>
          <w:lang w:val="en"/>
        </w:rPr>
        <w:t>d chronic hypoxia", FASEB J, p.</w:t>
      </w:r>
      <w:r w:rsidRPr="00E81940">
        <w:rPr>
          <w:rFonts w:ascii="Arial" w:eastAsia="Times New Roman" w:hAnsi="Arial" w:cs="Arial"/>
          <w:lang w:val="en"/>
        </w:rPr>
        <w:t>1061.4, vol. 22. Abstract from Experimental Biology, 2010</w:t>
      </w:r>
    </w:p>
    <w:p w:rsidR="00E81940" w:rsidRPr="00E81940" w:rsidRDefault="00E81940" w:rsidP="00E8194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E81940" w:rsidRPr="00E81940" w:rsidRDefault="00E81940" w:rsidP="00E8194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E81940">
        <w:rPr>
          <w:rFonts w:ascii="Arial" w:eastAsia="Times New Roman" w:hAnsi="Arial" w:cs="Arial"/>
          <w:lang w:val="en"/>
        </w:rPr>
        <w:t xml:space="preserve">Sheng Matilda Han-Chin, “Role of </w:t>
      </w:r>
      <w:proofErr w:type="spellStart"/>
      <w:r w:rsidRPr="00E81940">
        <w:rPr>
          <w:rFonts w:ascii="Arial" w:eastAsia="Times New Roman" w:hAnsi="Arial" w:cs="Arial"/>
          <w:lang w:val="en"/>
        </w:rPr>
        <w:t>osteoactivin</w:t>
      </w:r>
      <w:proofErr w:type="spellEnd"/>
      <w:r w:rsidRPr="00E81940">
        <w:rPr>
          <w:rFonts w:ascii="Arial" w:eastAsia="Times New Roman" w:hAnsi="Arial" w:cs="Arial"/>
          <w:lang w:val="en"/>
        </w:rPr>
        <w:t xml:space="preserve"> in osteoclasts.” ASBMR meeting. 2010</w:t>
      </w:r>
    </w:p>
    <w:p w:rsidR="00650F0A" w:rsidRPr="00E81940" w:rsidRDefault="00650F0A"/>
    <w:sectPr w:rsidR="00650F0A" w:rsidRPr="00E8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0"/>
    <w:rsid w:val="00104184"/>
    <w:rsid w:val="001E39C9"/>
    <w:rsid w:val="00650F0A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FF6EF-5540-4A92-AAC1-4BE63252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3</cp:revision>
  <dcterms:created xsi:type="dcterms:W3CDTF">2016-10-20T17:16:00Z</dcterms:created>
  <dcterms:modified xsi:type="dcterms:W3CDTF">2016-10-20T18:28:00Z</dcterms:modified>
</cp:coreProperties>
</file>